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5D2C7C" w14:textId="0D66CE3B" w:rsidR="00214E6A" w:rsidRPr="004A1A95" w:rsidRDefault="00214E6A" w:rsidP="00214E6A">
      <w:pPr>
        <w:pStyle w:val="3GPPHeader"/>
        <w:spacing w:after="60"/>
        <w:rPr>
          <w:sz w:val="32"/>
          <w:szCs w:val="32"/>
        </w:rPr>
      </w:pPr>
      <w:r>
        <w:t>3GPP RAN WG2 Meeting #1</w:t>
      </w:r>
      <w:r w:rsidR="00AC76A8">
        <w:t>1</w:t>
      </w:r>
      <w:r w:rsidR="001F19E9">
        <w:t>3</w:t>
      </w:r>
      <w:r w:rsidR="00AC76A8">
        <w:t>e</w:t>
      </w:r>
      <w:r w:rsidRPr="004A1A95">
        <w:tab/>
      </w:r>
      <w:r w:rsidR="007F3E48" w:rsidRPr="007F3E48">
        <w:rPr>
          <w:rFonts w:cs="Arial"/>
          <w:bCs/>
          <w:sz w:val="26"/>
          <w:szCs w:val="26"/>
        </w:rPr>
        <w:t>R2-</w:t>
      </w:r>
      <w:r w:rsidR="00747CCA" w:rsidRPr="007F3E48">
        <w:rPr>
          <w:rFonts w:cs="Arial"/>
          <w:bCs/>
          <w:sz w:val="26"/>
          <w:szCs w:val="26"/>
        </w:rPr>
        <w:t>2</w:t>
      </w:r>
      <w:r w:rsidR="00747CCA">
        <w:rPr>
          <w:rFonts w:cs="Arial"/>
          <w:bCs/>
          <w:sz w:val="26"/>
          <w:szCs w:val="26"/>
        </w:rPr>
        <w:t>1</w:t>
      </w:r>
      <w:r w:rsidR="00747CCA">
        <w:rPr>
          <w:rFonts w:cs="Arial"/>
          <w:bCs/>
          <w:sz w:val="26"/>
          <w:szCs w:val="26"/>
        </w:rPr>
        <w:t>01575</w:t>
      </w:r>
    </w:p>
    <w:p w14:paraId="698051DC" w14:textId="27364CD3" w:rsidR="00214E6A" w:rsidRPr="00702A88" w:rsidRDefault="00AC76A8" w:rsidP="00214E6A">
      <w:pPr>
        <w:pStyle w:val="3GPPHeader"/>
      </w:pPr>
      <w:proofErr w:type="spellStart"/>
      <w:r>
        <w:t>eMeeting</w:t>
      </w:r>
      <w:proofErr w:type="spellEnd"/>
      <w:r w:rsidR="001F19E9">
        <w:t xml:space="preserve"> January </w:t>
      </w:r>
      <w:r w:rsidR="00EF0014">
        <w:t>25</w:t>
      </w:r>
      <w:r w:rsidR="00EF0014" w:rsidRPr="00EF0014">
        <w:rPr>
          <w:vertAlign w:val="superscript"/>
        </w:rPr>
        <w:t>th</w:t>
      </w:r>
      <w:r w:rsidR="00EF0014">
        <w:t xml:space="preserve"> </w:t>
      </w:r>
      <w:r w:rsidR="002D4071">
        <w:t>–</w:t>
      </w:r>
      <w:r w:rsidR="00EF0014">
        <w:t xml:space="preserve"> February</w:t>
      </w:r>
      <w:r w:rsidR="002D4071">
        <w:t xml:space="preserve"> 5</w:t>
      </w:r>
      <w:r w:rsidR="002D4071" w:rsidRPr="002D4071">
        <w:rPr>
          <w:vertAlign w:val="superscript"/>
        </w:rPr>
        <w:t>th</w:t>
      </w:r>
      <w:r w:rsidR="004040A2">
        <w:t>,</w:t>
      </w:r>
      <w:r w:rsidR="00214E6A" w:rsidRPr="00CC0905">
        <w:t xml:space="preserve"> 20</w:t>
      </w:r>
      <w:r w:rsidR="003D2B16">
        <w:t>2</w:t>
      </w:r>
      <w:r w:rsidR="002D4071">
        <w:t>1</w:t>
      </w:r>
      <w:r w:rsidR="00CD05AE">
        <w:t xml:space="preserve">                                    </w:t>
      </w:r>
      <w:r w:rsidR="0024763F">
        <w:t xml:space="preserve">   </w:t>
      </w:r>
    </w:p>
    <w:p w14:paraId="7AD14354" w14:textId="0BA1EF09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B44108">
        <w:rPr>
          <w:sz w:val="22"/>
          <w:szCs w:val="22"/>
          <w:lang w:val="sv-SE"/>
        </w:rPr>
        <w:t>8.</w:t>
      </w:r>
      <w:r w:rsidR="00AF0046">
        <w:rPr>
          <w:sz w:val="22"/>
          <w:szCs w:val="22"/>
          <w:lang w:val="sv-SE"/>
        </w:rPr>
        <w:t>10.2.1</w:t>
      </w:r>
    </w:p>
    <w:p w14:paraId="4910E89F" w14:textId="77777777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583F2E70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AF0046">
        <w:rPr>
          <w:sz w:val="22"/>
          <w:szCs w:val="22"/>
        </w:rPr>
        <w:t>RACH aspects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77777777" w:rsidR="00214E6A" w:rsidRDefault="00214E6A" w:rsidP="00214E6A">
      <w:pPr>
        <w:pStyle w:val="Heading1"/>
      </w:pPr>
      <w:r w:rsidRPr="004A1A95">
        <w:t>Introduction</w:t>
      </w:r>
    </w:p>
    <w:p w14:paraId="2467DB8E" w14:textId="2C6F3D03" w:rsidR="005852A9" w:rsidRDefault="005852A9" w:rsidP="003C1A8C">
      <w:r>
        <w:t>In RAN2#111e</w:t>
      </w:r>
      <w:r w:rsidR="005B5A16">
        <w:t xml:space="preserve"> [</w:t>
      </w:r>
      <w:r w:rsidR="00ED7F6D">
        <w:t>1</w:t>
      </w:r>
      <w:r w:rsidR="005B5A16">
        <w:t>]</w:t>
      </w:r>
      <w:r w:rsidR="001123E6">
        <w:t xml:space="preserve"> and RAN2#112e</w:t>
      </w:r>
      <w:r w:rsidR="00194009">
        <w:t xml:space="preserve"> [</w:t>
      </w:r>
      <w:r w:rsidR="00ED7F6D">
        <w:t>2</w:t>
      </w:r>
      <w:r w:rsidR="00194009">
        <w:t>]</w:t>
      </w:r>
      <w:r>
        <w:t xml:space="preserve">, the following </w:t>
      </w:r>
      <w:r w:rsidR="001123E6">
        <w:t xml:space="preserve">RACH related </w:t>
      </w:r>
      <w:r>
        <w:t xml:space="preserve">agreements </w:t>
      </w:r>
      <w:r w:rsidR="005B5A16">
        <w:t>were</w:t>
      </w:r>
      <w:r w:rsidR="00194009">
        <w:t xml:space="preserve"> made:</w:t>
      </w:r>
      <w:r w:rsidR="005B5A16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7120C" w14:paraId="512467B1" w14:textId="77777777" w:rsidTr="0027120C">
        <w:tc>
          <w:tcPr>
            <w:tcW w:w="9629" w:type="dxa"/>
          </w:tcPr>
          <w:p w14:paraId="07F67131" w14:textId="77777777" w:rsidR="0027120C" w:rsidRPr="0027120C" w:rsidRDefault="0027120C" w:rsidP="0027120C">
            <w:pPr>
              <w:rPr>
                <w:i/>
                <w:iCs/>
              </w:rPr>
            </w:pPr>
            <w:r w:rsidRPr="0027120C">
              <w:rPr>
                <w:i/>
                <w:iCs/>
              </w:rPr>
              <w:t>Both 2-step and 4-step RACH are supported in Rel-17 NTN. FFS enhancements to RACH to accommodate the NTN environment.</w:t>
            </w:r>
          </w:p>
          <w:p w14:paraId="14611655" w14:textId="77777777" w:rsidR="0027120C" w:rsidRPr="0027120C" w:rsidRDefault="0027120C" w:rsidP="0027120C">
            <w:pPr>
              <w:rPr>
                <w:i/>
                <w:iCs/>
                <w:lang w:val="en-US"/>
              </w:rPr>
            </w:pPr>
            <w:r w:rsidRPr="0027120C">
              <w:rPr>
                <w:i/>
                <w:iCs/>
                <w:lang w:val="en-US"/>
              </w:rPr>
              <w:t>If the UE-gNB RTT is pre-compensated, preamble ambiguity is not an issue in Rel-17 NTN (i.e. no enhancements are necessary). FFS how and by whom the possibly multiple components of UE-gNB RTT are pre-compensated</w:t>
            </w:r>
          </w:p>
          <w:p w14:paraId="66511F23" w14:textId="7C6AB1F0" w:rsidR="0027120C" w:rsidRPr="0027120C" w:rsidRDefault="0027120C" w:rsidP="0027120C">
            <w:pPr>
              <w:rPr>
                <w:lang w:val="en-US"/>
              </w:rPr>
            </w:pPr>
            <w:r w:rsidRPr="0027120C">
              <w:rPr>
                <w:i/>
                <w:iCs/>
                <w:lang w:val="en-US"/>
              </w:rPr>
              <w:t>From RAN2 perspective, for UE with UE-specific pre-compensation as a baseline it is up to gNB implementation to ensure sufficient time on UE side for the Msg3 transmission.</w:t>
            </w:r>
          </w:p>
        </w:tc>
      </w:tr>
    </w:tbl>
    <w:p w14:paraId="524596FE" w14:textId="1B47B1B0" w:rsidR="005B5A16" w:rsidRDefault="00286422" w:rsidP="005B5A16">
      <w:pPr>
        <w:rPr>
          <w:lang w:val="en-US"/>
        </w:rPr>
      </w:pPr>
      <w:r>
        <w:rPr>
          <w:lang w:val="en-US"/>
        </w:rPr>
        <w:t xml:space="preserve">With the following </w:t>
      </w:r>
      <w:r w:rsidR="00E2386D">
        <w:rPr>
          <w:lang w:val="en-US"/>
        </w:rPr>
        <w:t>aspects listed as FFS:</w:t>
      </w:r>
    </w:p>
    <w:p w14:paraId="5409E4FA" w14:textId="30FD074E" w:rsidR="00E2386D" w:rsidRPr="004A3FBB" w:rsidRDefault="00E2386D" w:rsidP="00E2386D">
      <w:pPr>
        <w:pStyle w:val="ListParagraph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4A3FBB">
        <w:rPr>
          <w:rFonts w:ascii="Arial" w:hAnsi="Arial" w:cs="Arial"/>
          <w:i/>
          <w:iCs/>
          <w:sz w:val="20"/>
          <w:szCs w:val="20"/>
        </w:rPr>
        <w:t>Report UE-calculated TA in e.g. msg3/msg5/</w:t>
      </w:r>
      <w:proofErr w:type="spellStart"/>
      <w:r w:rsidRPr="004A3FBB">
        <w:rPr>
          <w:rFonts w:ascii="Arial" w:hAnsi="Arial" w:cs="Arial"/>
          <w:i/>
          <w:iCs/>
          <w:sz w:val="20"/>
          <w:szCs w:val="20"/>
        </w:rPr>
        <w:t>msgA</w:t>
      </w:r>
      <w:proofErr w:type="spellEnd"/>
    </w:p>
    <w:p w14:paraId="2FD61D76" w14:textId="13A8A409" w:rsidR="00E2386D" w:rsidRPr="004A3FBB" w:rsidRDefault="00E2386D" w:rsidP="00E2386D">
      <w:pPr>
        <w:pStyle w:val="ListParagraph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4A3FBB">
        <w:rPr>
          <w:rFonts w:ascii="Arial" w:hAnsi="Arial" w:cs="Arial"/>
          <w:i/>
          <w:iCs/>
          <w:sz w:val="20"/>
          <w:szCs w:val="20"/>
        </w:rPr>
        <w:t>Enhancements to RSRP-based selection mechanism of 2-step vs. 4-step RACH</w:t>
      </w:r>
    </w:p>
    <w:p w14:paraId="314B4187" w14:textId="6D77FBA3" w:rsidR="00286422" w:rsidRPr="005B5A16" w:rsidRDefault="004A3FBB" w:rsidP="005B5A16">
      <w:pPr>
        <w:rPr>
          <w:lang w:val="en-US"/>
        </w:rPr>
      </w:pPr>
      <w:r>
        <w:rPr>
          <w:lang w:val="en-US"/>
        </w:rPr>
        <w:t xml:space="preserve">This contribution </w:t>
      </w:r>
      <w:r w:rsidR="0027120C">
        <w:rPr>
          <w:lang w:val="en-US"/>
        </w:rPr>
        <w:t>discusses</w:t>
      </w:r>
      <w:r w:rsidR="00A96884">
        <w:rPr>
          <w:lang w:val="en-US"/>
        </w:rPr>
        <w:t xml:space="preserve"> the above </w:t>
      </w:r>
      <w:r w:rsidR="00B41637">
        <w:rPr>
          <w:lang w:val="en-US"/>
        </w:rPr>
        <w:t>FFS topics</w:t>
      </w:r>
      <w:r w:rsidR="00A96884">
        <w:rPr>
          <w:lang w:val="en-US"/>
        </w:rPr>
        <w:t xml:space="preserve">, </w:t>
      </w:r>
      <w:r w:rsidR="00657B67">
        <w:rPr>
          <w:lang w:val="en-US"/>
        </w:rPr>
        <w:t>including</w:t>
      </w:r>
      <w:r w:rsidR="00A96884">
        <w:rPr>
          <w:lang w:val="en-US"/>
        </w:rPr>
        <w:t xml:space="preserve"> </w:t>
      </w:r>
      <w:r w:rsidR="00657B67">
        <w:rPr>
          <w:lang w:val="en-US"/>
        </w:rPr>
        <w:t>where</w:t>
      </w:r>
      <w:r w:rsidR="00C44499">
        <w:rPr>
          <w:lang w:val="en-US"/>
        </w:rPr>
        <w:t xml:space="preserve"> </w:t>
      </w:r>
      <w:r w:rsidR="00873321">
        <w:rPr>
          <w:lang w:val="en-US"/>
        </w:rPr>
        <w:t>a UE should report</w:t>
      </w:r>
      <w:r w:rsidR="00C62E87">
        <w:rPr>
          <w:lang w:val="en-US"/>
        </w:rPr>
        <w:t xml:space="preserve"> </w:t>
      </w:r>
      <w:proofErr w:type="gramStart"/>
      <w:r w:rsidR="00C62E87">
        <w:rPr>
          <w:lang w:val="en-US"/>
        </w:rPr>
        <w:t>it’s</w:t>
      </w:r>
      <w:proofErr w:type="gramEnd"/>
      <w:r w:rsidR="00C62E87">
        <w:rPr>
          <w:lang w:val="en-US"/>
        </w:rPr>
        <w:t xml:space="preserve"> UE calculated TA during random access based on RA-Type and preamble group</w:t>
      </w:r>
      <w:r w:rsidR="00657B67">
        <w:rPr>
          <w:lang w:val="en-US"/>
        </w:rPr>
        <w:t>, and discussing the ne</w:t>
      </w:r>
      <w:r w:rsidR="007D0563">
        <w:rPr>
          <w:lang w:val="en-US"/>
        </w:rPr>
        <w:t>ed</w:t>
      </w:r>
      <w:r w:rsidR="00657B67">
        <w:rPr>
          <w:lang w:val="en-US"/>
        </w:rPr>
        <w:t xml:space="preserve"> </w:t>
      </w:r>
      <w:r w:rsidR="007D0563">
        <w:rPr>
          <w:lang w:val="en-US"/>
        </w:rPr>
        <w:t>for</w:t>
      </w:r>
      <w:r w:rsidR="00657B67">
        <w:rPr>
          <w:lang w:val="en-US"/>
        </w:rPr>
        <w:t xml:space="preserve"> </w:t>
      </w:r>
      <w:r w:rsidR="007D0563">
        <w:rPr>
          <w:lang w:val="en-US"/>
        </w:rPr>
        <w:t>RA-type selection procedure</w:t>
      </w:r>
      <w:r w:rsidR="00657B67">
        <w:rPr>
          <w:lang w:val="en-US"/>
        </w:rPr>
        <w:t>.</w:t>
      </w:r>
    </w:p>
    <w:p w14:paraId="736A3CFD" w14:textId="2D82FB89" w:rsidR="00214E6A" w:rsidRDefault="00765128" w:rsidP="00214E6A">
      <w:pPr>
        <w:pStyle w:val="Heading1"/>
      </w:pPr>
      <w:r>
        <w:t>Discussion</w:t>
      </w:r>
    </w:p>
    <w:p w14:paraId="1CBF9A24" w14:textId="77777777" w:rsidR="004A3FBB" w:rsidRDefault="004A3FBB" w:rsidP="004A3FBB">
      <w:pPr>
        <w:pStyle w:val="Heading2"/>
      </w:pPr>
      <w:r>
        <w:t>UE TA reporting during initial access</w:t>
      </w:r>
    </w:p>
    <w:p w14:paraId="7D892779" w14:textId="3C027717" w:rsidR="004A3FBB" w:rsidRDefault="004A3FBB" w:rsidP="004A3FBB">
      <w:pPr>
        <w:rPr>
          <w:b/>
          <w:lang w:eastAsia="sv-SE"/>
        </w:rPr>
      </w:pPr>
      <w:r>
        <w:t xml:space="preserve">Reporting UE-specific TA to the network is important for proper time synchronization and scheduling decisions, considering differential delay of ~20ms in GEO scenarios. To provide this information as soon as possible, possible </w:t>
      </w:r>
      <w:r w:rsidR="007A6747">
        <w:t xml:space="preserve">options </w:t>
      </w:r>
      <w:r>
        <w:t xml:space="preserve">during random access procedure include msg3, msg5 or </w:t>
      </w:r>
      <w:proofErr w:type="spellStart"/>
      <w:r>
        <w:t>msgA</w:t>
      </w:r>
      <w:proofErr w:type="spellEnd"/>
      <w:r>
        <w:t>.</w:t>
      </w:r>
    </w:p>
    <w:p w14:paraId="11BC4957" w14:textId="1DAF3A4B" w:rsidR="004A3FBB" w:rsidRDefault="004A3FBB" w:rsidP="004A3FBB">
      <w:r>
        <w:t xml:space="preserve">Referring to </w:t>
      </w:r>
      <w:r w:rsidR="00C73A3A">
        <w:t xml:space="preserve">the </w:t>
      </w:r>
      <w:r>
        <w:t>4-step random access preamble selection procedure in [</w:t>
      </w:r>
      <w:r w:rsidR="00ED7F6D">
        <w:t>3</w:t>
      </w:r>
      <w:r>
        <w:t xml:space="preserve">], if UE experiences pathloss exceeding a threshold it must select from Random Access Preambles group A. In this case, the UL grant provided in msg3 is subject to TB size restrictions given by </w:t>
      </w:r>
      <w:r w:rsidRPr="005C70BF">
        <w:rPr>
          <w:i/>
          <w:iCs/>
        </w:rPr>
        <w:t>ra-Msg3SizeGroupA</w:t>
      </w:r>
      <w:r>
        <w:t xml:space="preserve"> in </w:t>
      </w:r>
      <w:r w:rsidRPr="005C70BF">
        <w:rPr>
          <w:i/>
          <w:iCs/>
        </w:rPr>
        <w:t>RACH-</w:t>
      </w:r>
      <w:proofErr w:type="spellStart"/>
      <w:r w:rsidRPr="005C70BF">
        <w:rPr>
          <w:i/>
          <w:iCs/>
        </w:rPr>
        <w:t>ConfigCommon</w:t>
      </w:r>
      <w:proofErr w:type="spellEnd"/>
      <w:r>
        <w:t>.</w:t>
      </w:r>
    </w:p>
    <w:p w14:paraId="7F565629" w14:textId="1022E72C" w:rsidR="004A3FBB" w:rsidRDefault="000A1513" w:rsidP="000A1513">
      <w:r>
        <w:t xml:space="preserve">As transmission of data in msg3 should take priority over TA report, depending on remaining space in msg3 grant there are two options: 1) include TA in msg3 </w:t>
      </w:r>
      <w:r w:rsidR="00F9243D">
        <w:t>(</w:t>
      </w:r>
      <w:r>
        <w:t>if there is space</w:t>
      </w:r>
      <w:r w:rsidR="00F9243D">
        <w:t>)</w:t>
      </w:r>
      <w:r>
        <w:t xml:space="preserve"> </w:t>
      </w:r>
      <w:proofErr w:type="gramStart"/>
      <w:r>
        <w:t>or;</w:t>
      </w:r>
      <w:proofErr w:type="gramEnd"/>
      <w:r>
        <w:t xml:space="preserve"> 2) transmit in msg5. Considering the </w:t>
      </w:r>
      <w:r w:rsidR="004A3FBB">
        <w:t>time saved by optimized scheduling of msg4/5</w:t>
      </w:r>
      <w:r>
        <w:t xml:space="preserve"> may be minimal anyways </w:t>
      </w:r>
      <w:r w:rsidR="00F9243D">
        <w:t xml:space="preserve">as </w:t>
      </w:r>
      <w:r>
        <w:t>a UE experiencing large pathloss is more likely to be located at cell edg</w:t>
      </w:r>
      <w:r>
        <w:t xml:space="preserve">e, a </w:t>
      </w:r>
      <w:r w:rsidR="00F9243D">
        <w:t xml:space="preserve">simple </w:t>
      </w:r>
      <w:r>
        <w:t xml:space="preserve">unified approach of Option 2 may be preferable. </w:t>
      </w:r>
    </w:p>
    <w:p w14:paraId="2E344EA5" w14:textId="549890BE" w:rsidR="004A3FBB" w:rsidRPr="00690D81" w:rsidRDefault="004A3FBB" w:rsidP="004A3FBB">
      <w:pPr>
        <w:ind w:left="1440" w:hanging="1440"/>
      </w:pPr>
      <w:r>
        <w:rPr>
          <w:b/>
          <w:lang w:eastAsia="sv-SE"/>
        </w:rPr>
        <w:t xml:space="preserve">Proposal </w:t>
      </w:r>
      <w:r w:rsidR="0027120C">
        <w:rPr>
          <w:b/>
          <w:lang w:eastAsia="sv-SE"/>
        </w:rPr>
        <w:t>1</w:t>
      </w:r>
      <w:r>
        <w:rPr>
          <w:b/>
          <w:lang w:eastAsia="sv-SE"/>
        </w:rPr>
        <w:t>:</w:t>
      </w:r>
      <w:r>
        <w:rPr>
          <w:b/>
          <w:lang w:eastAsia="sv-SE"/>
        </w:rPr>
        <w:tab/>
        <w:t xml:space="preserve">If UE selects a preamble from Random Access Preambles </w:t>
      </w:r>
      <w:proofErr w:type="gramStart"/>
      <w:r>
        <w:rPr>
          <w:b/>
          <w:lang w:eastAsia="sv-SE"/>
        </w:rPr>
        <w:t>group</w:t>
      </w:r>
      <w:proofErr w:type="gramEnd"/>
      <w:r>
        <w:rPr>
          <w:b/>
          <w:lang w:eastAsia="sv-SE"/>
        </w:rPr>
        <w:t xml:space="preserve"> A, UE transmits UE-specific TA in msg5.</w:t>
      </w:r>
    </w:p>
    <w:p w14:paraId="27B9CB36" w14:textId="77777777" w:rsidR="004A3FBB" w:rsidRDefault="004A3FBB" w:rsidP="004A3FBB">
      <w:r w:rsidRPr="005C39D4">
        <w:t xml:space="preserve">UE </w:t>
      </w:r>
      <w:r>
        <w:t xml:space="preserve">selecting </w:t>
      </w:r>
      <w:r w:rsidRPr="005C39D4">
        <w:t xml:space="preserve">a preamble from group B </w:t>
      </w:r>
      <w:r>
        <w:t>is under no such limitations, thus the additional payload would be of lesser impact. In this case, providing the UE-specific TA to the network as soon as possible would be beneficial.</w:t>
      </w:r>
    </w:p>
    <w:p w14:paraId="1DB5A418" w14:textId="386B4251" w:rsidR="004A3FBB" w:rsidRDefault="004A3FBB" w:rsidP="004A3FBB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 xml:space="preserve">Proposal </w:t>
      </w:r>
      <w:r w:rsidR="0027120C">
        <w:rPr>
          <w:b/>
          <w:lang w:eastAsia="sv-SE"/>
        </w:rPr>
        <w:t>2</w:t>
      </w:r>
      <w:r>
        <w:rPr>
          <w:b/>
          <w:lang w:eastAsia="sv-SE"/>
        </w:rPr>
        <w:t>:</w:t>
      </w:r>
      <w:r>
        <w:rPr>
          <w:b/>
          <w:lang w:eastAsia="sv-SE"/>
        </w:rPr>
        <w:tab/>
        <w:t xml:space="preserve">If UE selects a preamble from Random Access Preambles </w:t>
      </w:r>
      <w:proofErr w:type="gramStart"/>
      <w:r>
        <w:rPr>
          <w:b/>
          <w:lang w:eastAsia="sv-SE"/>
        </w:rPr>
        <w:t>group</w:t>
      </w:r>
      <w:proofErr w:type="gramEnd"/>
      <w:r>
        <w:rPr>
          <w:b/>
          <w:lang w:eastAsia="sv-SE"/>
        </w:rPr>
        <w:t xml:space="preserve"> B, UE transmits UE-specific TA in msg3.</w:t>
      </w:r>
    </w:p>
    <w:p w14:paraId="5C64FF83" w14:textId="77777777" w:rsidR="004A3FBB" w:rsidRPr="006B5F3D" w:rsidRDefault="004A3FBB" w:rsidP="004A3FBB">
      <w:pPr>
        <w:rPr>
          <w:bCs/>
        </w:rPr>
      </w:pPr>
      <w:r>
        <w:rPr>
          <w:bCs/>
          <w:lang w:eastAsia="sv-SE"/>
        </w:rPr>
        <w:t xml:space="preserve">For 2-step RACH, </w:t>
      </w:r>
      <w:proofErr w:type="spellStart"/>
      <w:r>
        <w:rPr>
          <w:bCs/>
          <w:lang w:eastAsia="sv-SE"/>
        </w:rPr>
        <w:t>msgA</w:t>
      </w:r>
      <w:proofErr w:type="spellEnd"/>
      <w:r>
        <w:rPr>
          <w:bCs/>
          <w:lang w:eastAsia="sv-SE"/>
        </w:rPr>
        <w:t xml:space="preserve"> PUSCH provides the ability to transmit UE-specific TA during the initial transmission, allowing network to properly schedule the UE right away. A similar restriction to </w:t>
      </w:r>
      <w:proofErr w:type="spellStart"/>
      <w:r>
        <w:rPr>
          <w:bCs/>
          <w:lang w:eastAsia="sv-SE"/>
        </w:rPr>
        <w:t>msgA</w:t>
      </w:r>
      <w:proofErr w:type="spellEnd"/>
      <w:r>
        <w:rPr>
          <w:bCs/>
          <w:lang w:eastAsia="sv-SE"/>
        </w:rPr>
        <w:t xml:space="preserve"> payload size based on preamble group selection may be imposed via </w:t>
      </w:r>
      <w:proofErr w:type="spellStart"/>
      <w:r w:rsidRPr="003C0705">
        <w:rPr>
          <w:i/>
          <w:iCs/>
          <w:lang w:eastAsia="ko-KR"/>
        </w:rPr>
        <w:t>ra-MsgA-SizeGroupA</w:t>
      </w:r>
      <w:proofErr w:type="spellEnd"/>
      <w:r>
        <w:rPr>
          <w:lang w:eastAsia="ko-KR"/>
        </w:rPr>
        <w:t xml:space="preserve">, however, considering </w:t>
      </w:r>
      <w:r>
        <w:rPr>
          <w:bCs/>
          <w:lang w:eastAsia="sv-SE"/>
        </w:rPr>
        <w:t xml:space="preserve">UE selects 2-step </w:t>
      </w:r>
      <w:r>
        <w:rPr>
          <w:bCs/>
          <w:lang w:eastAsia="sv-SE"/>
        </w:rPr>
        <w:lastRenderedPageBreak/>
        <w:t>RACH subject to exceeding an RSRP threshold, proper configuration would minimize the possibility of decoding failure.</w:t>
      </w:r>
    </w:p>
    <w:p w14:paraId="29AB39C8" w14:textId="61C3C7B8" w:rsidR="004A3FBB" w:rsidRDefault="004A3FBB" w:rsidP="004A3FBB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 xml:space="preserve">Proposal </w:t>
      </w:r>
      <w:r w:rsidR="0027120C">
        <w:rPr>
          <w:b/>
          <w:lang w:eastAsia="sv-SE"/>
        </w:rPr>
        <w:t>3</w:t>
      </w:r>
      <w:r>
        <w:rPr>
          <w:b/>
          <w:lang w:eastAsia="sv-SE"/>
        </w:rPr>
        <w:t>:</w:t>
      </w:r>
      <w:r>
        <w:rPr>
          <w:b/>
          <w:lang w:eastAsia="sv-SE"/>
        </w:rPr>
        <w:tab/>
        <w:t xml:space="preserve">UE reports UE-specific TA in </w:t>
      </w:r>
      <w:proofErr w:type="spellStart"/>
      <w:r>
        <w:rPr>
          <w:b/>
          <w:lang w:eastAsia="sv-SE"/>
        </w:rPr>
        <w:t>MsgA</w:t>
      </w:r>
      <w:proofErr w:type="spellEnd"/>
      <w:r>
        <w:rPr>
          <w:b/>
          <w:lang w:eastAsia="sv-SE"/>
        </w:rPr>
        <w:t xml:space="preserve"> PUSCH resource.</w:t>
      </w:r>
    </w:p>
    <w:p w14:paraId="51245911" w14:textId="262B3A62" w:rsidR="000E0B06" w:rsidRDefault="006E7C7B" w:rsidP="000E0B06">
      <w:pPr>
        <w:pStyle w:val="Heading2"/>
      </w:pPr>
      <w:r>
        <w:t>Selection between 2-step and 4-step RACH</w:t>
      </w:r>
    </w:p>
    <w:p w14:paraId="61699354" w14:textId="401D7E27" w:rsidR="006E7061" w:rsidRDefault="00A63901" w:rsidP="00BF03FF">
      <w:r>
        <w:t>To</w:t>
      </w:r>
      <w:r w:rsidR="00803532">
        <w:t xml:space="preserve"> avoid</w:t>
      </w:r>
      <w:r w:rsidR="001E670E">
        <w:t xml:space="preserve"> issues such as preamble</w:t>
      </w:r>
      <w:r w:rsidR="001908A3">
        <w:t xml:space="preserve"> ambiguity</w:t>
      </w:r>
      <w:r w:rsidR="001E670E">
        <w:t>,</w:t>
      </w:r>
      <w:r w:rsidR="00803532">
        <w:t xml:space="preserve"> </w:t>
      </w:r>
      <w:r>
        <w:t>prior to msg1/</w:t>
      </w:r>
      <w:proofErr w:type="spellStart"/>
      <w:r>
        <w:t>msgA</w:t>
      </w:r>
      <w:proofErr w:type="spellEnd"/>
      <w:r>
        <w:t xml:space="preserve"> UE calculate</w:t>
      </w:r>
      <w:r w:rsidR="00DD1BA2">
        <w:t>s</w:t>
      </w:r>
      <w:r>
        <w:t xml:space="preserve"> and appl</w:t>
      </w:r>
      <w:r w:rsidR="00DD1BA2">
        <w:t>ies</w:t>
      </w:r>
      <w:r>
        <w:t xml:space="preserve"> a UE-specific timing advance.</w:t>
      </w:r>
      <w:r w:rsidR="00A167FB">
        <w:t xml:space="preserve"> RAN1</w:t>
      </w:r>
      <w:r w:rsidR="00A36BDB">
        <w:t xml:space="preserve"> is currently discuss</w:t>
      </w:r>
      <w:r w:rsidR="00803532">
        <w:t>ing</w:t>
      </w:r>
      <w:r w:rsidR="00A36BDB">
        <w:t xml:space="preserve"> the method and accuracy of</w:t>
      </w:r>
      <w:r w:rsidR="00803532">
        <w:t xml:space="preserve"> </w:t>
      </w:r>
      <w:r>
        <w:t xml:space="preserve">this </w:t>
      </w:r>
      <w:r w:rsidR="00803532">
        <w:t>timin</w:t>
      </w:r>
      <w:r>
        <w:t>g pre-compensation</w:t>
      </w:r>
      <w:r w:rsidR="00FF7A69">
        <w:t>, with details FFS</w:t>
      </w:r>
      <w:r w:rsidR="009C4803">
        <w:t xml:space="preserve">. </w:t>
      </w:r>
      <w:r w:rsidR="00FF7A69">
        <w:t>A</w:t>
      </w:r>
      <w:r w:rsidR="000F630D">
        <w:t>s of RAN1#103e, the following note is mentioned</w:t>
      </w:r>
      <w:r w:rsidR="00FA0677">
        <w:t xml:space="preserve"> [</w:t>
      </w:r>
      <w:r w:rsidR="00ED7F6D">
        <w:t>4</w:t>
      </w:r>
      <w:r w:rsidR="00FA0677">
        <w:t>]</w:t>
      </w:r>
      <w:r w:rsidR="000F630D">
        <w:t>:</w:t>
      </w:r>
    </w:p>
    <w:p w14:paraId="356A15C0" w14:textId="77777777" w:rsidR="004B1673" w:rsidRPr="004B1673" w:rsidRDefault="004B1673" w:rsidP="004B1673">
      <w:pPr>
        <w:ind w:left="720"/>
        <w:rPr>
          <w:rFonts w:eastAsia="SimSun"/>
          <w:i/>
          <w:iCs/>
          <w:sz w:val="18"/>
          <w:szCs w:val="18"/>
          <w:lang w:val="en-US" w:eastAsia="ko-KR"/>
        </w:rPr>
      </w:pPr>
      <w:r w:rsidRPr="004B1673">
        <w:rPr>
          <w:rFonts w:eastAsia="SimSun"/>
          <w:i/>
          <w:iCs/>
          <w:sz w:val="18"/>
          <w:szCs w:val="18"/>
          <w:lang w:val="en-US" w:eastAsia="ko-KR"/>
        </w:rPr>
        <w:t>Note: UE will not assume that the RTT between UE and gNB is equal to the calculated TA for Msg1/Msg A.</w:t>
      </w:r>
    </w:p>
    <w:p w14:paraId="58B07E33" w14:textId="632B2EFD" w:rsidR="006E7061" w:rsidRDefault="00A63901" w:rsidP="00BF03FF">
      <w:r>
        <w:t>Since TA refinement is not provided in msg2</w:t>
      </w:r>
      <w:r w:rsidR="00147E74">
        <w:t xml:space="preserve"> as in 4-step RACH</w:t>
      </w:r>
      <w:r>
        <w:t xml:space="preserve">, success of the 2-step RACH procedure relies on accurate initial time alignment between the UE and network to enable decoding of </w:t>
      </w:r>
      <w:proofErr w:type="spellStart"/>
      <w:r>
        <w:t>msgA</w:t>
      </w:r>
      <w:proofErr w:type="spellEnd"/>
      <w:r>
        <w:t xml:space="preserve"> PUSCH.</w:t>
      </w:r>
      <w:r w:rsidR="00534744">
        <w:t xml:space="preserve"> </w:t>
      </w:r>
      <w:r w:rsidR="0049793C">
        <w:t>I</w:t>
      </w:r>
      <w:r w:rsidR="00EE0086">
        <w:t xml:space="preserve">f </w:t>
      </w:r>
      <w:r w:rsidR="0016086F">
        <w:t xml:space="preserve">UE-pre-compensation accuracy </w:t>
      </w:r>
      <w:r w:rsidR="00D46C81">
        <w:t>provides</w:t>
      </w:r>
      <w:r w:rsidR="0049793C">
        <w:t xml:space="preserve"> sufficient</w:t>
      </w:r>
      <w:r w:rsidR="00D46C81">
        <w:t xml:space="preserve"> timing </w:t>
      </w:r>
      <w:r w:rsidR="0049793C">
        <w:t>synchroniz</w:t>
      </w:r>
      <w:r w:rsidR="00D46C81">
        <w:t>ation</w:t>
      </w:r>
      <w:r w:rsidR="0049793C">
        <w:t xml:space="preserve"> to allow </w:t>
      </w:r>
      <w:proofErr w:type="spellStart"/>
      <w:r w:rsidR="0049793C">
        <w:t>msgA</w:t>
      </w:r>
      <w:proofErr w:type="spellEnd"/>
      <w:r w:rsidR="0049793C">
        <w:t xml:space="preserve"> PUSCH decoding,</w:t>
      </w:r>
      <w:r w:rsidR="0083722C">
        <w:t xml:space="preserve"> existing RSRP-based selection criteria could be sufficient to ensure successful 2-step RACH procedure.</w:t>
      </w:r>
    </w:p>
    <w:p w14:paraId="5A36C577" w14:textId="5E7D74E6" w:rsidR="0083722C" w:rsidRDefault="00CF6F78" w:rsidP="00BF03FF">
      <w:r>
        <w:t>I</w:t>
      </w:r>
      <w:r w:rsidR="0083722C">
        <w:t xml:space="preserve">f </w:t>
      </w:r>
      <w:r w:rsidR="003A48FE">
        <w:t xml:space="preserve">synchronization cannot be guaranteed, 2-step RACH procedure may fail causing </w:t>
      </w:r>
      <w:r w:rsidR="00140603">
        <w:t>additional delay. In this case additional enhancements</w:t>
      </w:r>
      <w:r w:rsidR="000256F7">
        <w:t xml:space="preserve"> (e.g. based on UE location or satellite ephemeris data) may be necessary to </w:t>
      </w:r>
      <w:r w:rsidR="00BD20C7">
        <w:t xml:space="preserve">allow </w:t>
      </w:r>
      <w:r w:rsidR="0096788D">
        <w:t>for more refined timing synchronization</w:t>
      </w:r>
      <w:r w:rsidR="000256F7">
        <w:t>.</w:t>
      </w:r>
      <w:r>
        <w:t xml:space="preserve"> In both cases however, legacy RSRP-based selection mechanisms should be </w:t>
      </w:r>
      <w:r w:rsidR="00102562">
        <w:t>baseline.</w:t>
      </w:r>
    </w:p>
    <w:p w14:paraId="678781E3" w14:textId="41D91FB5" w:rsidR="001C191A" w:rsidRDefault="001C191A" w:rsidP="001C191A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 xml:space="preserve">Proposal </w:t>
      </w:r>
      <w:r w:rsidR="0027120C">
        <w:rPr>
          <w:b/>
          <w:lang w:eastAsia="sv-SE"/>
        </w:rPr>
        <w:t>4</w:t>
      </w:r>
      <w:r>
        <w:rPr>
          <w:b/>
          <w:lang w:eastAsia="sv-SE"/>
        </w:rPr>
        <w:t>:</w:t>
      </w:r>
      <w:r>
        <w:rPr>
          <w:b/>
          <w:lang w:eastAsia="sv-SE"/>
        </w:rPr>
        <w:tab/>
        <w:t>Legacy RSRP-based mechanism is baseline for selection between 2-step and 4-step RACH</w:t>
      </w:r>
      <w:r w:rsidR="00500FD6">
        <w:rPr>
          <w:b/>
          <w:lang w:eastAsia="sv-SE"/>
        </w:rPr>
        <w:t xml:space="preserve"> in NTN</w:t>
      </w:r>
      <w:r>
        <w:rPr>
          <w:b/>
          <w:lang w:eastAsia="sv-SE"/>
        </w:rPr>
        <w:t>.</w:t>
      </w:r>
    </w:p>
    <w:p w14:paraId="161502ED" w14:textId="7565151F" w:rsidR="00033E4A" w:rsidRDefault="00DE43A3" w:rsidP="00DD1BA2">
      <w:pPr>
        <w:rPr>
          <w:lang w:eastAsia="sv-SE"/>
        </w:rPr>
      </w:pPr>
      <w:r>
        <w:rPr>
          <w:lang w:eastAsia="sv-SE"/>
        </w:rPr>
        <w:t xml:space="preserve">Considering detailed </w:t>
      </w:r>
      <w:r w:rsidR="00186903">
        <w:rPr>
          <w:lang w:eastAsia="sv-SE"/>
        </w:rPr>
        <w:t xml:space="preserve">timing pre-compensation </w:t>
      </w:r>
      <w:r>
        <w:rPr>
          <w:lang w:eastAsia="sv-SE"/>
        </w:rPr>
        <w:t xml:space="preserve">design is still FFS in RAN1, </w:t>
      </w:r>
      <w:r w:rsidR="00600020">
        <w:rPr>
          <w:lang w:eastAsia="sv-SE"/>
        </w:rPr>
        <w:t xml:space="preserve">it is proposed that </w:t>
      </w:r>
      <w:r w:rsidR="00186903">
        <w:rPr>
          <w:lang w:eastAsia="sv-SE"/>
        </w:rPr>
        <w:t xml:space="preserve">discussion on </w:t>
      </w:r>
      <w:r w:rsidR="00600020">
        <w:rPr>
          <w:lang w:eastAsia="sv-SE"/>
        </w:rPr>
        <w:t xml:space="preserve">further enhancements be </w:t>
      </w:r>
      <w:r w:rsidR="00186903">
        <w:rPr>
          <w:lang w:eastAsia="sv-SE"/>
        </w:rPr>
        <w:t>postponed until the accuracy is evaluated.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t>Conclusion</w:t>
      </w:r>
    </w:p>
    <w:p w14:paraId="66F0DF76" w14:textId="4481681A" w:rsidR="00E013C6" w:rsidRDefault="00214E6A" w:rsidP="00C6277A">
      <w:pPr>
        <w:tabs>
          <w:tab w:val="left" w:pos="0"/>
        </w:tabs>
      </w:pPr>
      <w:r>
        <w:t xml:space="preserve">In this contribution the following observations were made concerning </w:t>
      </w:r>
      <w:r w:rsidR="00032CC6">
        <w:t>random access in NTN:</w:t>
      </w:r>
    </w:p>
    <w:p w14:paraId="3C41E6E0" w14:textId="77777777" w:rsidR="00061406" w:rsidRPr="00690D81" w:rsidRDefault="00061406" w:rsidP="00061406">
      <w:pPr>
        <w:ind w:left="1440" w:hanging="1440"/>
      </w:pPr>
      <w:r>
        <w:rPr>
          <w:b/>
          <w:lang w:eastAsia="sv-SE"/>
        </w:rPr>
        <w:t>Proposal 1:</w:t>
      </w:r>
      <w:r>
        <w:rPr>
          <w:b/>
          <w:lang w:eastAsia="sv-SE"/>
        </w:rPr>
        <w:tab/>
        <w:t xml:space="preserve">If UE selects a preamble from Random Access Preambles </w:t>
      </w:r>
      <w:proofErr w:type="gramStart"/>
      <w:r>
        <w:rPr>
          <w:b/>
          <w:lang w:eastAsia="sv-SE"/>
        </w:rPr>
        <w:t>group</w:t>
      </w:r>
      <w:proofErr w:type="gramEnd"/>
      <w:r>
        <w:rPr>
          <w:b/>
          <w:lang w:eastAsia="sv-SE"/>
        </w:rPr>
        <w:t xml:space="preserve"> A, UE transmits UE-specific TA in msg5.</w:t>
      </w:r>
    </w:p>
    <w:p w14:paraId="0F988004" w14:textId="77777777" w:rsidR="00061406" w:rsidRDefault="00061406" w:rsidP="00061406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2:</w:t>
      </w:r>
      <w:r>
        <w:rPr>
          <w:b/>
          <w:lang w:eastAsia="sv-SE"/>
        </w:rPr>
        <w:tab/>
        <w:t xml:space="preserve">If UE selects a preamble from Random Access Preambles </w:t>
      </w:r>
      <w:proofErr w:type="gramStart"/>
      <w:r>
        <w:rPr>
          <w:b/>
          <w:lang w:eastAsia="sv-SE"/>
        </w:rPr>
        <w:t>group</w:t>
      </w:r>
      <w:proofErr w:type="gramEnd"/>
      <w:r>
        <w:rPr>
          <w:b/>
          <w:lang w:eastAsia="sv-SE"/>
        </w:rPr>
        <w:t xml:space="preserve"> B, UE transmits UE-specific TA in msg3.</w:t>
      </w:r>
    </w:p>
    <w:p w14:paraId="4041D77B" w14:textId="77777777" w:rsidR="00061406" w:rsidRDefault="00061406" w:rsidP="00061406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3:</w:t>
      </w:r>
      <w:r>
        <w:rPr>
          <w:b/>
          <w:lang w:eastAsia="sv-SE"/>
        </w:rPr>
        <w:tab/>
        <w:t xml:space="preserve">UE reports UE-specific TA in </w:t>
      </w:r>
      <w:proofErr w:type="spellStart"/>
      <w:r>
        <w:rPr>
          <w:b/>
          <w:lang w:eastAsia="sv-SE"/>
        </w:rPr>
        <w:t>MsgA</w:t>
      </w:r>
      <w:proofErr w:type="spellEnd"/>
      <w:r>
        <w:rPr>
          <w:b/>
          <w:lang w:eastAsia="sv-SE"/>
        </w:rPr>
        <w:t xml:space="preserve"> PUSCH resource.</w:t>
      </w:r>
    </w:p>
    <w:p w14:paraId="42D8289C" w14:textId="77777777" w:rsidR="00061406" w:rsidRDefault="00061406" w:rsidP="00061406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4:</w:t>
      </w:r>
      <w:r>
        <w:rPr>
          <w:b/>
          <w:lang w:eastAsia="sv-SE"/>
        </w:rPr>
        <w:tab/>
        <w:t>Legacy RSRP-based mechanism is baseline for selection between 2-step and 4-step RACH in NTN.</w:t>
      </w:r>
    </w:p>
    <w:p w14:paraId="377E0382" w14:textId="77777777" w:rsidR="00214E6A" w:rsidRPr="00061406" w:rsidRDefault="00214E6A" w:rsidP="00214E6A">
      <w:pPr>
        <w:pStyle w:val="Heading1"/>
      </w:pPr>
      <w:r w:rsidRPr="00061406">
        <w:t>References</w:t>
      </w:r>
    </w:p>
    <w:p w14:paraId="623D5779" w14:textId="3E96B2DA" w:rsidR="00951A14" w:rsidRPr="00061406" w:rsidRDefault="00061406" w:rsidP="00B83144">
      <w:pPr>
        <w:pStyle w:val="Reference"/>
        <w:tabs>
          <w:tab w:val="left" w:pos="567"/>
        </w:tabs>
      </w:pPr>
      <w:r w:rsidRPr="00061406">
        <w:rPr>
          <w:rFonts w:cs="Arial"/>
          <w:szCs w:val="18"/>
          <w:lang w:val="en-US"/>
        </w:rPr>
        <w:t xml:space="preserve">R2-2008701 </w:t>
      </w:r>
      <w:r w:rsidRPr="00061406">
        <w:rPr>
          <w:rFonts w:cs="Arial"/>
        </w:rPr>
        <w:t>Report of 3GPP TSG RAN2#111-e meeting</w:t>
      </w:r>
      <w:r w:rsidRPr="00061406">
        <w:rPr>
          <w:rFonts w:cs="Arial"/>
        </w:rPr>
        <w:t xml:space="preserve"> – ETSI MCC</w:t>
      </w:r>
    </w:p>
    <w:p w14:paraId="1560A7BD" w14:textId="7194F7B4" w:rsidR="00FA0677" w:rsidRPr="00061406" w:rsidRDefault="00061406" w:rsidP="00B83144">
      <w:pPr>
        <w:pStyle w:val="Reference"/>
        <w:tabs>
          <w:tab w:val="left" w:pos="567"/>
        </w:tabs>
      </w:pPr>
      <w:r w:rsidRPr="00061406">
        <w:rPr>
          <w:rFonts w:cs="Arial"/>
          <w:szCs w:val="18"/>
          <w:lang w:val="en-US"/>
        </w:rPr>
        <w:t>Draft_RAN2_112-e_Meeting_Report_v2</w:t>
      </w:r>
    </w:p>
    <w:p w14:paraId="649E2D87" w14:textId="77777777" w:rsidR="00061406" w:rsidRPr="00061406" w:rsidRDefault="00061406" w:rsidP="00697E1B">
      <w:pPr>
        <w:pStyle w:val="Reference"/>
        <w:tabs>
          <w:tab w:val="left" w:pos="567"/>
        </w:tabs>
      </w:pPr>
      <w:r w:rsidRPr="00061406">
        <w:rPr>
          <w:rFonts w:cs="Arial"/>
          <w:szCs w:val="18"/>
          <w:lang w:val="en-US"/>
        </w:rPr>
        <w:t xml:space="preserve">3GPP </w:t>
      </w:r>
      <w:r w:rsidR="00973A0D" w:rsidRPr="00061406">
        <w:rPr>
          <w:rFonts w:cs="Arial"/>
          <w:szCs w:val="18"/>
          <w:lang w:val="en-US"/>
        </w:rPr>
        <w:t>TS 38.321</w:t>
      </w:r>
      <w:r w:rsidRPr="00061406">
        <w:rPr>
          <w:rFonts w:cs="Arial"/>
          <w:szCs w:val="18"/>
          <w:lang w:val="en-US"/>
        </w:rPr>
        <w:t xml:space="preserve"> v16.3.0</w:t>
      </w:r>
      <w:r w:rsidR="00973A0D" w:rsidRPr="00061406">
        <w:rPr>
          <w:rFonts w:cs="Arial"/>
          <w:szCs w:val="18"/>
          <w:lang w:val="en-US"/>
        </w:rPr>
        <w:t xml:space="preserve"> </w:t>
      </w:r>
      <w:r w:rsidRPr="00061406">
        <w:rPr>
          <w:rFonts w:cs="Arial"/>
          <w:szCs w:val="18"/>
          <w:lang w:val="en-US"/>
        </w:rPr>
        <w:t>Medium Access Control (MAC) protocol specification</w:t>
      </w:r>
    </w:p>
    <w:p w14:paraId="228528BC" w14:textId="27C250B0" w:rsidR="0027120C" w:rsidRPr="00061406" w:rsidRDefault="00061406" w:rsidP="00697E1B">
      <w:pPr>
        <w:pStyle w:val="Reference"/>
        <w:tabs>
          <w:tab w:val="left" w:pos="567"/>
        </w:tabs>
      </w:pPr>
      <w:r w:rsidRPr="00061406">
        <w:t>Draft_Minutes_report_RAN1#103-e_v020</w:t>
      </w:r>
    </w:p>
    <w:sectPr w:rsidR="0027120C" w:rsidRPr="00061406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1CF0DB" w14:textId="77777777" w:rsidR="00EA3812" w:rsidRDefault="00EA3812">
      <w:pPr>
        <w:spacing w:after="0"/>
      </w:pPr>
      <w:r>
        <w:separator/>
      </w:r>
    </w:p>
  </w:endnote>
  <w:endnote w:type="continuationSeparator" w:id="0">
    <w:p w14:paraId="60BA87CA" w14:textId="77777777" w:rsidR="00EA3812" w:rsidRDefault="00EA38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8E3407" w14:textId="77777777" w:rsidR="00EA3812" w:rsidRDefault="00EA3812">
      <w:pPr>
        <w:spacing w:after="0"/>
      </w:pPr>
      <w:r>
        <w:separator/>
      </w:r>
    </w:p>
  </w:footnote>
  <w:footnote w:type="continuationSeparator" w:id="0">
    <w:p w14:paraId="74DEAB3B" w14:textId="77777777" w:rsidR="00EA3812" w:rsidRDefault="00EA38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E3236"/>
    <w:multiLevelType w:val="hybridMultilevel"/>
    <w:tmpl w:val="44ACEA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375303"/>
    <w:multiLevelType w:val="hybridMultilevel"/>
    <w:tmpl w:val="76681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A95045"/>
    <w:multiLevelType w:val="hybridMultilevel"/>
    <w:tmpl w:val="80C48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23"/>
  </w:num>
  <w:num w:numId="5">
    <w:abstractNumId w:val="7"/>
  </w:num>
  <w:num w:numId="6">
    <w:abstractNumId w:val="21"/>
  </w:num>
  <w:num w:numId="7">
    <w:abstractNumId w:val="15"/>
  </w:num>
  <w:num w:numId="8">
    <w:abstractNumId w:val="1"/>
  </w:num>
  <w:num w:numId="9">
    <w:abstractNumId w:val="18"/>
  </w:num>
  <w:num w:numId="10">
    <w:abstractNumId w:val="20"/>
  </w:num>
  <w:num w:numId="11">
    <w:abstractNumId w:val="10"/>
  </w:num>
  <w:num w:numId="12">
    <w:abstractNumId w:val="4"/>
  </w:num>
  <w:num w:numId="13">
    <w:abstractNumId w:val="8"/>
  </w:num>
  <w:num w:numId="14">
    <w:abstractNumId w:val="22"/>
  </w:num>
  <w:num w:numId="15">
    <w:abstractNumId w:val="0"/>
  </w:num>
  <w:num w:numId="16">
    <w:abstractNumId w:val="17"/>
  </w:num>
  <w:num w:numId="17">
    <w:abstractNumId w:val="9"/>
  </w:num>
  <w:num w:numId="18">
    <w:abstractNumId w:val="19"/>
  </w:num>
  <w:num w:numId="19">
    <w:abstractNumId w:val="12"/>
  </w:num>
  <w:num w:numId="20">
    <w:abstractNumId w:val="16"/>
  </w:num>
  <w:num w:numId="21">
    <w:abstractNumId w:val="3"/>
  </w:num>
  <w:num w:numId="22">
    <w:abstractNumId w:val="5"/>
  </w:num>
  <w:num w:numId="23">
    <w:abstractNumId w:val="6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3AB4"/>
    <w:rsid w:val="00013648"/>
    <w:rsid w:val="00015343"/>
    <w:rsid w:val="0002469E"/>
    <w:rsid w:val="000256F7"/>
    <w:rsid w:val="00032CC6"/>
    <w:rsid w:val="00032FB8"/>
    <w:rsid w:val="00033E4A"/>
    <w:rsid w:val="00035F71"/>
    <w:rsid w:val="00041B58"/>
    <w:rsid w:val="0005377A"/>
    <w:rsid w:val="000600DC"/>
    <w:rsid w:val="00061406"/>
    <w:rsid w:val="00064052"/>
    <w:rsid w:val="00065F0E"/>
    <w:rsid w:val="000674C7"/>
    <w:rsid w:val="00070917"/>
    <w:rsid w:val="00082A10"/>
    <w:rsid w:val="0008793C"/>
    <w:rsid w:val="000912BF"/>
    <w:rsid w:val="00091494"/>
    <w:rsid w:val="000A1513"/>
    <w:rsid w:val="000A514F"/>
    <w:rsid w:val="000A577C"/>
    <w:rsid w:val="000A7743"/>
    <w:rsid w:val="000B3CE8"/>
    <w:rsid w:val="000B3F22"/>
    <w:rsid w:val="000B4FEA"/>
    <w:rsid w:val="000C3FA9"/>
    <w:rsid w:val="000C684D"/>
    <w:rsid w:val="000D0231"/>
    <w:rsid w:val="000D21BC"/>
    <w:rsid w:val="000D7B00"/>
    <w:rsid w:val="000E0B06"/>
    <w:rsid w:val="000E5B7E"/>
    <w:rsid w:val="000E6BA4"/>
    <w:rsid w:val="000E7256"/>
    <w:rsid w:val="000F630D"/>
    <w:rsid w:val="001023F4"/>
    <w:rsid w:val="00102562"/>
    <w:rsid w:val="00103B64"/>
    <w:rsid w:val="001123E6"/>
    <w:rsid w:val="00120AA9"/>
    <w:rsid w:val="001217FB"/>
    <w:rsid w:val="00121CA5"/>
    <w:rsid w:val="00123280"/>
    <w:rsid w:val="00131FE2"/>
    <w:rsid w:val="0013328F"/>
    <w:rsid w:val="00136B4E"/>
    <w:rsid w:val="00140603"/>
    <w:rsid w:val="00143787"/>
    <w:rsid w:val="00145321"/>
    <w:rsid w:val="0014584D"/>
    <w:rsid w:val="00146443"/>
    <w:rsid w:val="00147E74"/>
    <w:rsid w:val="001524D5"/>
    <w:rsid w:val="00155464"/>
    <w:rsid w:val="00156165"/>
    <w:rsid w:val="001606ED"/>
    <w:rsid w:val="0016086F"/>
    <w:rsid w:val="00164A86"/>
    <w:rsid w:val="00166C9B"/>
    <w:rsid w:val="001720D9"/>
    <w:rsid w:val="00186903"/>
    <w:rsid w:val="00187A1B"/>
    <w:rsid w:val="001904EE"/>
    <w:rsid w:val="00190772"/>
    <w:rsid w:val="001908A3"/>
    <w:rsid w:val="001931FC"/>
    <w:rsid w:val="00194009"/>
    <w:rsid w:val="001948DA"/>
    <w:rsid w:val="00195212"/>
    <w:rsid w:val="001A0302"/>
    <w:rsid w:val="001A113C"/>
    <w:rsid w:val="001A402C"/>
    <w:rsid w:val="001A6BF5"/>
    <w:rsid w:val="001A70D4"/>
    <w:rsid w:val="001B20F4"/>
    <w:rsid w:val="001B284F"/>
    <w:rsid w:val="001C034D"/>
    <w:rsid w:val="001C191A"/>
    <w:rsid w:val="001C5412"/>
    <w:rsid w:val="001D2731"/>
    <w:rsid w:val="001D6D3A"/>
    <w:rsid w:val="001D701C"/>
    <w:rsid w:val="001D768F"/>
    <w:rsid w:val="001E3811"/>
    <w:rsid w:val="001E670E"/>
    <w:rsid w:val="001F19E9"/>
    <w:rsid w:val="00201F2D"/>
    <w:rsid w:val="00214E6A"/>
    <w:rsid w:val="00215EEE"/>
    <w:rsid w:val="00216170"/>
    <w:rsid w:val="00217CB7"/>
    <w:rsid w:val="00232820"/>
    <w:rsid w:val="00235591"/>
    <w:rsid w:val="00236A30"/>
    <w:rsid w:val="00244C54"/>
    <w:rsid w:val="00247097"/>
    <w:rsid w:val="0024763F"/>
    <w:rsid w:val="0025332E"/>
    <w:rsid w:val="00267AC4"/>
    <w:rsid w:val="00267CF0"/>
    <w:rsid w:val="0027120C"/>
    <w:rsid w:val="0027310C"/>
    <w:rsid w:val="00277752"/>
    <w:rsid w:val="00286422"/>
    <w:rsid w:val="002907DB"/>
    <w:rsid w:val="002A2050"/>
    <w:rsid w:val="002B114F"/>
    <w:rsid w:val="002B5926"/>
    <w:rsid w:val="002C4C84"/>
    <w:rsid w:val="002C7497"/>
    <w:rsid w:val="002D19F9"/>
    <w:rsid w:val="002D23F8"/>
    <w:rsid w:val="002D3C8A"/>
    <w:rsid w:val="002D3DE4"/>
    <w:rsid w:val="002D4071"/>
    <w:rsid w:val="002E6D59"/>
    <w:rsid w:val="002E7711"/>
    <w:rsid w:val="002E7BD4"/>
    <w:rsid w:val="002F0F35"/>
    <w:rsid w:val="002F129C"/>
    <w:rsid w:val="002F1B2E"/>
    <w:rsid w:val="002F3704"/>
    <w:rsid w:val="002F38E5"/>
    <w:rsid w:val="00303C69"/>
    <w:rsid w:val="00310E6B"/>
    <w:rsid w:val="00313666"/>
    <w:rsid w:val="003142C0"/>
    <w:rsid w:val="0031684F"/>
    <w:rsid w:val="00322F6D"/>
    <w:rsid w:val="00326093"/>
    <w:rsid w:val="00330B3E"/>
    <w:rsid w:val="00330C8F"/>
    <w:rsid w:val="003349EB"/>
    <w:rsid w:val="0034371B"/>
    <w:rsid w:val="00343A73"/>
    <w:rsid w:val="00344DFF"/>
    <w:rsid w:val="00355891"/>
    <w:rsid w:val="00361A09"/>
    <w:rsid w:val="00363DE9"/>
    <w:rsid w:val="00364EF3"/>
    <w:rsid w:val="003676E4"/>
    <w:rsid w:val="00370252"/>
    <w:rsid w:val="00370341"/>
    <w:rsid w:val="003707A4"/>
    <w:rsid w:val="00376A33"/>
    <w:rsid w:val="00383D4F"/>
    <w:rsid w:val="003846D6"/>
    <w:rsid w:val="00393711"/>
    <w:rsid w:val="00393FA6"/>
    <w:rsid w:val="003955DC"/>
    <w:rsid w:val="0039750E"/>
    <w:rsid w:val="003A2818"/>
    <w:rsid w:val="003A2C98"/>
    <w:rsid w:val="003A48FE"/>
    <w:rsid w:val="003B5009"/>
    <w:rsid w:val="003C0A21"/>
    <w:rsid w:val="003C0D94"/>
    <w:rsid w:val="003C157F"/>
    <w:rsid w:val="003C1A8C"/>
    <w:rsid w:val="003D2B16"/>
    <w:rsid w:val="003D4C5A"/>
    <w:rsid w:val="003D7B95"/>
    <w:rsid w:val="003E1038"/>
    <w:rsid w:val="003E5B26"/>
    <w:rsid w:val="003F4157"/>
    <w:rsid w:val="00402425"/>
    <w:rsid w:val="0040383C"/>
    <w:rsid w:val="004040A2"/>
    <w:rsid w:val="00405534"/>
    <w:rsid w:val="0040614D"/>
    <w:rsid w:val="0042455A"/>
    <w:rsid w:val="00426A89"/>
    <w:rsid w:val="00440C2E"/>
    <w:rsid w:val="00442888"/>
    <w:rsid w:val="00443DC7"/>
    <w:rsid w:val="004478B6"/>
    <w:rsid w:val="00450856"/>
    <w:rsid w:val="00451891"/>
    <w:rsid w:val="00454FB1"/>
    <w:rsid w:val="00464CDB"/>
    <w:rsid w:val="0046593A"/>
    <w:rsid w:val="00472E7F"/>
    <w:rsid w:val="00491E83"/>
    <w:rsid w:val="004924E0"/>
    <w:rsid w:val="004935CD"/>
    <w:rsid w:val="004946FE"/>
    <w:rsid w:val="0049793C"/>
    <w:rsid w:val="004A3FBB"/>
    <w:rsid w:val="004A47EA"/>
    <w:rsid w:val="004A5DF4"/>
    <w:rsid w:val="004A6A30"/>
    <w:rsid w:val="004B1673"/>
    <w:rsid w:val="004B4A2A"/>
    <w:rsid w:val="004C1B5E"/>
    <w:rsid w:val="004C2228"/>
    <w:rsid w:val="004C63B0"/>
    <w:rsid w:val="004D171C"/>
    <w:rsid w:val="004D2467"/>
    <w:rsid w:val="004E08DF"/>
    <w:rsid w:val="004E09DC"/>
    <w:rsid w:val="004E4FC7"/>
    <w:rsid w:val="004E5533"/>
    <w:rsid w:val="004E5B08"/>
    <w:rsid w:val="004E64E2"/>
    <w:rsid w:val="00500FD6"/>
    <w:rsid w:val="00502571"/>
    <w:rsid w:val="005040BC"/>
    <w:rsid w:val="00504A1B"/>
    <w:rsid w:val="0050541B"/>
    <w:rsid w:val="00515955"/>
    <w:rsid w:val="00516388"/>
    <w:rsid w:val="00521D13"/>
    <w:rsid w:val="005316A3"/>
    <w:rsid w:val="00534744"/>
    <w:rsid w:val="0053589C"/>
    <w:rsid w:val="00535E55"/>
    <w:rsid w:val="00536911"/>
    <w:rsid w:val="005376CD"/>
    <w:rsid w:val="005427F1"/>
    <w:rsid w:val="0057401E"/>
    <w:rsid w:val="005760EE"/>
    <w:rsid w:val="00580F8E"/>
    <w:rsid w:val="00581E12"/>
    <w:rsid w:val="00583A89"/>
    <w:rsid w:val="00584F43"/>
    <w:rsid w:val="005850B4"/>
    <w:rsid w:val="005852A9"/>
    <w:rsid w:val="005856A2"/>
    <w:rsid w:val="00592308"/>
    <w:rsid w:val="00595E76"/>
    <w:rsid w:val="005A4853"/>
    <w:rsid w:val="005A667A"/>
    <w:rsid w:val="005B0571"/>
    <w:rsid w:val="005B29E0"/>
    <w:rsid w:val="005B5A16"/>
    <w:rsid w:val="005B5B7D"/>
    <w:rsid w:val="005C1DEF"/>
    <w:rsid w:val="005C2602"/>
    <w:rsid w:val="005C3479"/>
    <w:rsid w:val="005C39D4"/>
    <w:rsid w:val="005C70BF"/>
    <w:rsid w:val="005C7D1C"/>
    <w:rsid w:val="005E40AC"/>
    <w:rsid w:val="005F0535"/>
    <w:rsid w:val="005F15E8"/>
    <w:rsid w:val="005F34F7"/>
    <w:rsid w:val="005F4471"/>
    <w:rsid w:val="005F4E02"/>
    <w:rsid w:val="00600020"/>
    <w:rsid w:val="006019EA"/>
    <w:rsid w:val="006050A2"/>
    <w:rsid w:val="00606EA5"/>
    <w:rsid w:val="00607B22"/>
    <w:rsid w:val="00611431"/>
    <w:rsid w:val="00614706"/>
    <w:rsid w:val="006213D5"/>
    <w:rsid w:val="00624C90"/>
    <w:rsid w:val="00626355"/>
    <w:rsid w:val="006272CD"/>
    <w:rsid w:val="006330FC"/>
    <w:rsid w:val="00635364"/>
    <w:rsid w:val="00640849"/>
    <w:rsid w:val="0065194F"/>
    <w:rsid w:val="0065466D"/>
    <w:rsid w:val="00657B67"/>
    <w:rsid w:val="00661446"/>
    <w:rsid w:val="00662782"/>
    <w:rsid w:val="006627CA"/>
    <w:rsid w:val="00665EFC"/>
    <w:rsid w:val="00666580"/>
    <w:rsid w:val="00670239"/>
    <w:rsid w:val="006704F0"/>
    <w:rsid w:val="0067350A"/>
    <w:rsid w:val="006777B3"/>
    <w:rsid w:val="00680338"/>
    <w:rsid w:val="0068114B"/>
    <w:rsid w:val="006818F4"/>
    <w:rsid w:val="006902AE"/>
    <w:rsid w:val="00690D81"/>
    <w:rsid w:val="006923A8"/>
    <w:rsid w:val="00693F36"/>
    <w:rsid w:val="00697E1B"/>
    <w:rsid w:val="006A4787"/>
    <w:rsid w:val="006B1003"/>
    <w:rsid w:val="006B1D68"/>
    <w:rsid w:val="006B4D68"/>
    <w:rsid w:val="006B5F3D"/>
    <w:rsid w:val="006C2CC0"/>
    <w:rsid w:val="006D6959"/>
    <w:rsid w:val="006D715A"/>
    <w:rsid w:val="006E369A"/>
    <w:rsid w:val="006E7061"/>
    <w:rsid w:val="006E7C7B"/>
    <w:rsid w:val="006F359B"/>
    <w:rsid w:val="006F4C33"/>
    <w:rsid w:val="0070274C"/>
    <w:rsid w:val="00704FBF"/>
    <w:rsid w:val="00710564"/>
    <w:rsid w:val="00711852"/>
    <w:rsid w:val="007268A1"/>
    <w:rsid w:val="00727935"/>
    <w:rsid w:val="00734D0C"/>
    <w:rsid w:val="00742BD8"/>
    <w:rsid w:val="00743880"/>
    <w:rsid w:val="00745E52"/>
    <w:rsid w:val="00746B05"/>
    <w:rsid w:val="00747236"/>
    <w:rsid w:val="00747CCA"/>
    <w:rsid w:val="007505C6"/>
    <w:rsid w:val="0075340E"/>
    <w:rsid w:val="00757E5A"/>
    <w:rsid w:val="00765128"/>
    <w:rsid w:val="0076583E"/>
    <w:rsid w:val="00765FB4"/>
    <w:rsid w:val="00766AE3"/>
    <w:rsid w:val="00771A4A"/>
    <w:rsid w:val="00774669"/>
    <w:rsid w:val="00777ED4"/>
    <w:rsid w:val="0078079B"/>
    <w:rsid w:val="00781FB3"/>
    <w:rsid w:val="00782864"/>
    <w:rsid w:val="00790FC8"/>
    <w:rsid w:val="00792234"/>
    <w:rsid w:val="007A0BC6"/>
    <w:rsid w:val="007A139A"/>
    <w:rsid w:val="007A6747"/>
    <w:rsid w:val="007B142B"/>
    <w:rsid w:val="007B4675"/>
    <w:rsid w:val="007B4EAD"/>
    <w:rsid w:val="007C2767"/>
    <w:rsid w:val="007C4744"/>
    <w:rsid w:val="007D0563"/>
    <w:rsid w:val="007D46DB"/>
    <w:rsid w:val="007D62CB"/>
    <w:rsid w:val="007E2069"/>
    <w:rsid w:val="007E5E05"/>
    <w:rsid w:val="007E777A"/>
    <w:rsid w:val="007F3E48"/>
    <w:rsid w:val="007F6E21"/>
    <w:rsid w:val="008007D9"/>
    <w:rsid w:val="00800F41"/>
    <w:rsid w:val="00803532"/>
    <w:rsid w:val="00803C49"/>
    <w:rsid w:val="00811052"/>
    <w:rsid w:val="008167F5"/>
    <w:rsid w:val="008177C1"/>
    <w:rsid w:val="00821B79"/>
    <w:rsid w:val="0082403E"/>
    <w:rsid w:val="00830A7B"/>
    <w:rsid w:val="0083457C"/>
    <w:rsid w:val="00835BF8"/>
    <w:rsid w:val="0083680C"/>
    <w:rsid w:val="0083722C"/>
    <w:rsid w:val="00844E2D"/>
    <w:rsid w:val="00845D71"/>
    <w:rsid w:val="0084760F"/>
    <w:rsid w:val="0085731D"/>
    <w:rsid w:val="00864654"/>
    <w:rsid w:val="00873321"/>
    <w:rsid w:val="0088112E"/>
    <w:rsid w:val="00881AC4"/>
    <w:rsid w:val="00882669"/>
    <w:rsid w:val="0089601F"/>
    <w:rsid w:val="008A00E6"/>
    <w:rsid w:val="008A07ED"/>
    <w:rsid w:val="008A3045"/>
    <w:rsid w:val="008A5794"/>
    <w:rsid w:val="008C37C1"/>
    <w:rsid w:val="008C4234"/>
    <w:rsid w:val="008C628E"/>
    <w:rsid w:val="008D1382"/>
    <w:rsid w:val="008E327F"/>
    <w:rsid w:val="008E65C3"/>
    <w:rsid w:val="008E7DD7"/>
    <w:rsid w:val="008F2892"/>
    <w:rsid w:val="008F2F9D"/>
    <w:rsid w:val="008F4977"/>
    <w:rsid w:val="00900EB8"/>
    <w:rsid w:val="00900F8E"/>
    <w:rsid w:val="00906147"/>
    <w:rsid w:val="00906B1D"/>
    <w:rsid w:val="00912920"/>
    <w:rsid w:val="009144E2"/>
    <w:rsid w:val="0091532D"/>
    <w:rsid w:val="00922930"/>
    <w:rsid w:val="00927EB5"/>
    <w:rsid w:val="009327A4"/>
    <w:rsid w:val="009339C3"/>
    <w:rsid w:val="009348B6"/>
    <w:rsid w:val="00940B67"/>
    <w:rsid w:val="00941921"/>
    <w:rsid w:val="00942192"/>
    <w:rsid w:val="00947838"/>
    <w:rsid w:val="009506DB"/>
    <w:rsid w:val="00951A14"/>
    <w:rsid w:val="0095481B"/>
    <w:rsid w:val="009548FD"/>
    <w:rsid w:val="009553BB"/>
    <w:rsid w:val="00957D8D"/>
    <w:rsid w:val="0096788D"/>
    <w:rsid w:val="00973A0D"/>
    <w:rsid w:val="00974F0F"/>
    <w:rsid w:val="00977B50"/>
    <w:rsid w:val="0099095E"/>
    <w:rsid w:val="009A2E20"/>
    <w:rsid w:val="009A3B85"/>
    <w:rsid w:val="009C0C0F"/>
    <w:rsid w:val="009C0DB7"/>
    <w:rsid w:val="009C1DE2"/>
    <w:rsid w:val="009C2976"/>
    <w:rsid w:val="009C2F4D"/>
    <w:rsid w:val="009C4803"/>
    <w:rsid w:val="009C6A36"/>
    <w:rsid w:val="009C760B"/>
    <w:rsid w:val="009D1A15"/>
    <w:rsid w:val="009D5CF3"/>
    <w:rsid w:val="009E21B6"/>
    <w:rsid w:val="009F0CBF"/>
    <w:rsid w:val="009F3AAF"/>
    <w:rsid w:val="00A016C6"/>
    <w:rsid w:val="00A01BA0"/>
    <w:rsid w:val="00A04D82"/>
    <w:rsid w:val="00A0510D"/>
    <w:rsid w:val="00A1350D"/>
    <w:rsid w:val="00A14868"/>
    <w:rsid w:val="00A15FBD"/>
    <w:rsid w:val="00A167FB"/>
    <w:rsid w:val="00A25D4E"/>
    <w:rsid w:val="00A27A72"/>
    <w:rsid w:val="00A3202B"/>
    <w:rsid w:val="00A32264"/>
    <w:rsid w:val="00A34116"/>
    <w:rsid w:val="00A353C5"/>
    <w:rsid w:val="00A361F5"/>
    <w:rsid w:val="00A36BDB"/>
    <w:rsid w:val="00A452B1"/>
    <w:rsid w:val="00A47832"/>
    <w:rsid w:val="00A53398"/>
    <w:rsid w:val="00A5600E"/>
    <w:rsid w:val="00A63901"/>
    <w:rsid w:val="00A6643F"/>
    <w:rsid w:val="00A7178F"/>
    <w:rsid w:val="00A86F95"/>
    <w:rsid w:val="00A90D93"/>
    <w:rsid w:val="00A94A75"/>
    <w:rsid w:val="00A94CAE"/>
    <w:rsid w:val="00A94ECA"/>
    <w:rsid w:val="00A96884"/>
    <w:rsid w:val="00AA1FF3"/>
    <w:rsid w:val="00AA39F9"/>
    <w:rsid w:val="00AB1CDD"/>
    <w:rsid w:val="00AB5C41"/>
    <w:rsid w:val="00AB6422"/>
    <w:rsid w:val="00AC0FB7"/>
    <w:rsid w:val="00AC1B18"/>
    <w:rsid w:val="00AC211F"/>
    <w:rsid w:val="00AC5E5A"/>
    <w:rsid w:val="00AC76A0"/>
    <w:rsid w:val="00AC76A8"/>
    <w:rsid w:val="00AC7B46"/>
    <w:rsid w:val="00AD3483"/>
    <w:rsid w:val="00AD51F5"/>
    <w:rsid w:val="00AF0046"/>
    <w:rsid w:val="00B026FE"/>
    <w:rsid w:val="00B03C1B"/>
    <w:rsid w:val="00B05022"/>
    <w:rsid w:val="00B05770"/>
    <w:rsid w:val="00B1217F"/>
    <w:rsid w:val="00B15415"/>
    <w:rsid w:val="00B158A7"/>
    <w:rsid w:val="00B17042"/>
    <w:rsid w:val="00B322E4"/>
    <w:rsid w:val="00B32AB8"/>
    <w:rsid w:val="00B35D11"/>
    <w:rsid w:val="00B36AAB"/>
    <w:rsid w:val="00B40217"/>
    <w:rsid w:val="00B41637"/>
    <w:rsid w:val="00B42246"/>
    <w:rsid w:val="00B42E71"/>
    <w:rsid w:val="00B44108"/>
    <w:rsid w:val="00B4669A"/>
    <w:rsid w:val="00B47785"/>
    <w:rsid w:val="00B54BD9"/>
    <w:rsid w:val="00B642AA"/>
    <w:rsid w:val="00B65BDC"/>
    <w:rsid w:val="00B72978"/>
    <w:rsid w:val="00B76A70"/>
    <w:rsid w:val="00B82E2D"/>
    <w:rsid w:val="00B83144"/>
    <w:rsid w:val="00B84136"/>
    <w:rsid w:val="00B9587C"/>
    <w:rsid w:val="00B95CD9"/>
    <w:rsid w:val="00B970EF"/>
    <w:rsid w:val="00BA02E4"/>
    <w:rsid w:val="00BA2F72"/>
    <w:rsid w:val="00BA52F3"/>
    <w:rsid w:val="00BA5ACE"/>
    <w:rsid w:val="00BB0C5A"/>
    <w:rsid w:val="00BB0D0A"/>
    <w:rsid w:val="00BB1B9A"/>
    <w:rsid w:val="00BB38BB"/>
    <w:rsid w:val="00BC65B8"/>
    <w:rsid w:val="00BC6E4A"/>
    <w:rsid w:val="00BD0C31"/>
    <w:rsid w:val="00BD20C7"/>
    <w:rsid w:val="00BD2C77"/>
    <w:rsid w:val="00BD435D"/>
    <w:rsid w:val="00BE1698"/>
    <w:rsid w:val="00BF03FF"/>
    <w:rsid w:val="00BF7866"/>
    <w:rsid w:val="00BF7C7B"/>
    <w:rsid w:val="00C164F7"/>
    <w:rsid w:val="00C223CC"/>
    <w:rsid w:val="00C243C0"/>
    <w:rsid w:val="00C323DE"/>
    <w:rsid w:val="00C44499"/>
    <w:rsid w:val="00C472AB"/>
    <w:rsid w:val="00C47ED6"/>
    <w:rsid w:val="00C5021B"/>
    <w:rsid w:val="00C52554"/>
    <w:rsid w:val="00C6277A"/>
    <w:rsid w:val="00C62D56"/>
    <w:rsid w:val="00C62E87"/>
    <w:rsid w:val="00C73A3A"/>
    <w:rsid w:val="00C80452"/>
    <w:rsid w:val="00C81E5B"/>
    <w:rsid w:val="00C827E0"/>
    <w:rsid w:val="00C83B7E"/>
    <w:rsid w:val="00C83BFC"/>
    <w:rsid w:val="00C85122"/>
    <w:rsid w:val="00C86021"/>
    <w:rsid w:val="00C87867"/>
    <w:rsid w:val="00C93925"/>
    <w:rsid w:val="00CA6364"/>
    <w:rsid w:val="00CB30E3"/>
    <w:rsid w:val="00CC3FC1"/>
    <w:rsid w:val="00CC413F"/>
    <w:rsid w:val="00CD05AE"/>
    <w:rsid w:val="00CD556B"/>
    <w:rsid w:val="00CE002B"/>
    <w:rsid w:val="00CE42A4"/>
    <w:rsid w:val="00CF6F78"/>
    <w:rsid w:val="00CF784E"/>
    <w:rsid w:val="00D022A3"/>
    <w:rsid w:val="00D03657"/>
    <w:rsid w:val="00D214E6"/>
    <w:rsid w:val="00D27A60"/>
    <w:rsid w:val="00D33A8B"/>
    <w:rsid w:val="00D34A7E"/>
    <w:rsid w:val="00D361F0"/>
    <w:rsid w:val="00D4515D"/>
    <w:rsid w:val="00D457DE"/>
    <w:rsid w:val="00D46414"/>
    <w:rsid w:val="00D46C81"/>
    <w:rsid w:val="00D5008B"/>
    <w:rsid w:val="00D52470"/>
    <w:rsid w:val="00D52628"/>
    <w:rsid w:val="00D53B14"/>
    <w:rsid w:val="00D558D2"/>
    <w:rsid w:val="00D64D31"/>
    <w:rsid w:val="00D80291"/>
    <w:rsid w:val="00D817ED"/>
    <w:rsid w:val="00D90042"/>
    <w:rsid w:val="00D93843"/>
    <w:rsid w:val="00DA15B2"/>
    <w:rsid w:val="00DA52B2"/>
    <w:rsid w:val="00DA7097"/>
    <w:rsid w:val="00DB5942"/>
    <w:rsid w:val="00DB614E"/>
    <w:rsid w:val="00DB67FD"/>
    <w:rsid w:val="00DB7CE3"/>
    <w:rsid w:val="00DD1BA2"/>
    <w:rsid w:val="00DE43A3"/>
    <w:rsid w:val="00DE4BD5"/>
    <w:rsid w:val="00DE5D07"/>
    <w:rsid w:val="00DF319C"/>
    <w:rsid w:val="00DF65EC"/>
    <w:rsid w:val="00E013C6"/>
    <w:rsid w:val="00E02606"/>
    <w:rsid w:val="00E0598C"/>
    <w:rsid w:val="00E05B72"/>
    <w:rsid w:val="00E225AC"/>
    <w:rsid w:val="00E2386D"/>
    <w:rsid w:val="00E27A5E"/>
    <w:rsid w:val="00E32E6D"/>
    <w:rsid w:val="00E36AD3"/>
    <w:rsid w:val="00E41060"/>
    <w:rsid w:val="00E4233D"/>
    <w:rsid w:val="00E47D89"/>
    <w:rsid w:val="00E51692"/>
    <w:rsid w:val="00E51702"/>
    <w:rsid w:val="00E533B8"/>
    <w:rsid w:val="00E53C0C"/>
    <w:rsid w:val="00E62586"/>
    <w:rsid w:val="00E63B4E"/>
    <w:rsid w:val="00E6726D"/>
    <w:rsid w:val="00E73B8F"/>
    <w:rsid w:val="00E75DC1"/>
    <w:rsid w:val="00E77220"/>
    <w:rsid w:val="00E77BCC"/>
    <w:rsid w:val="00E808C8"/>
    <w:rsid w:val="00E81ADC"/>
    <w:rsid w:val="00E85E08"/>
    <w:rsid w:val="00E86DEF"/>
    <w:rsid w:val="00E946D5"/>
    <w:rsid w:val="00EA1F8A"/>
    <w:rsid w:val="00EA3812"/>
    <w:rsid w:val="00EA3A2F"/>
    <w:rsid w:val="00EA794D"/>
    <w:rsid w:val="00EB3234"/>
    <w:rsid w:val="00EB5786"/>
    <w:rsid w:val="00EB6654"/>
    <w:rsid w:val="00EC108B"/>
    <w:rsid w:val="00EC61DF"/>
    <w:rsid w:val="00EC6A2E"/>
    <w:rsid w:val="00EC709F"/>
    <w:rsid w:val="00ED0650"/>
    <w:rsid w:val="00ED1C1E"/>
    <w:rsid w:val="00ED3E53"/>
    <w:rsid w:val="00ED4074"/>
    <w:rsid w:val="00ED452A"/>
    <w:rsid w:val="00ED5307"/>
    <w:rsid w:val="00ED7F6D"/>
    <w:rsid w:val="00EE0086"/>
    <w:rsid w:val="00EE11F3"/>
    <w:rsid w:val="00EE26EC"/>
    <w:rsid w:val="00EE37DF"/>
    <w:rsid w:val="00EE4F98"/>
    <w:rsid w:val="00EF0014"/>
    <w:rsid w:val="00EF0572"/>
    <w:rsid w:val="00EF64EA"/>
    <w:rsid w:val="00F00A92"/>
    <w:rsid w:val="00F02840"/>
    <w:rsid w:val="00F17FF2"/>
    <w:rsid w:val="00F225B5"/>
    <w:rsid w:val="00F2534E"/>
    <w:rsid w:val="00F42DF0"/>
    <w:rsid w:val="00F50ABF"/>
    <w:rsid w:val="00F5751C"/>
    <w:rsid w:val="00F57ABC"/>
    <w:rsid w:val="00F60EBA"/>
    <w:rsid w:val="00F728FA"/>
    <w:rsid w:val="00F778C6"/>
    <w:rsid w:val="00F81A75"/>
    <w:rsid w:val="00F827C2"/>
    <w:rsid w:val="00F9243D"/>
    <w:rsid w:val="00F94761"/>
    <w:rsid w:val="00F97B22"/>
    <w:rsid w:val="00FA0677"/>
    <w:rsid w:val="00FA29D0"/>
    <w:rsid w:val="00FA59E0"/>
    <w:rsid w:val="00FA7F14"/>
    <w:rsid w:val="00FC027E"/>
    <w:rsid w:val="00FC3660"/>
    <w:rsid w:val="00FC76F4"/>
    <w:rsid w:val="00FD0FFE"/>
    <w:rsid w:val="00FD1257"/>
    <w:rsid w:val="00FD4300"/>
    <w:rsid w:val="00FD72EE"/>
    <w:rsid w:val="00FE6975"/>
    <w:rsid w:val="00FF22F0"/>
    <w:rsid w:val="00FF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765128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B4">
    <w:name w:val="B4"/>
    <w:basedOn w:val="List4"/>
    <w:link w:val="B4Char"/>
    <w:rsid w:val="00B84136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paragraph" w:customStyle="1" w:styleId="B5">
    <w:name w:val="B5"/>
    <w:basedOn w:val="List5"/>
    <w:link w:val="B5Char"/>
    <w:rsid w:val="00B84136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locked/>
    <w:rsid w:val="00B841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B841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413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B84136"/>
    <w:pPr>
      <w:ind w:left="18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3EA02E-1F63-4490-95BC-AFCFF53D6945}">
  <ds:schemaRefs>
    <ds:schemaRef ds:uri="http://purl.org/dc/elements/1.1/"/>
    <ds:schemaRef ds:uri="5a888943-97ca-4c93-b605-714bb5e9e285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e32f50e1-6846-4d7d-ad60-ccd6877e6c5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8E3CD82-8C7B-4B5E-8A8C-9B6D386697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Dylan Watts</cp:lastModifiedBy>
  <cp:revision>8</cp:revision>
  <dcterms:created xsi:type="dcterms:W3CDTF">2021-01-14T22:12:00Z</dcterms:created>
  <dcterms:modified xsi:type="dcterms:W3CDTF">2021-01-15T01:49:00Z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